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4A" w:rsidRDefault="005B3B4A" w:rsidP="00730155">
      <w:pPr>
        <w:ind w:left="720" w:firstLine="720"/>
        <w:jc w:val="center"/>
        <w:rPr>
          <w:rFonts w:ascii="Comic Sans MS" w:hAnsi="Comic Sans MS"/>
          <w:b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900104" wp14:editId="5A83C919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4355433" cy="3776234"/>
            <wp:effectExtent l="0" t="0" r="762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59859" t="25561" r="6998" b="23328"/>
                    <a:stretch>
                      <a:fillRect/>
                    </a:stretch>
                  </pic:blipFill>
                  <pic:spPr>
                    <a:xfrm>
                      <a:off x="0" y="0"/>
                      <a:ext cx="4355433" cy="37762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D81266" w:rsidP="005B3B4A">
      <w:pPr>
        <w:pStyle w:val="NormalWeb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SMSC at Devonshire Park Primary School</w:t>
      </w: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5B3B4A">
      <w:pPr>
        <w:pStyle w:val="NormalWeb"/>
        <w:jc w:val="center"/>
        <w:rPr>
          <w:rFonts w:ascii="Arial" w:hAnsi="Arial" w:cs="Arial"/>
          <w:b/>
          <w:sz w:val="56"/>
        </w:rPr>
      </w:pPr>
    </w:p>
    <w:p w:rsidR="005B3B4A" w:rsidRDefault="005B3B4A" w:rsidP="00705043">
      <w:pPr>
        <w:pStyle w:val="NormalWeb"/>
        <w:rPr>
          <w:rFonts w:ascii="Arial" w:hAnsi="Arial" w:cs="Arial"/>
          <w:b/>
          <w:sz w:val="56"/>
        </w:rPr>
      </w:pPr>
    </w:p>
    <w:p w:rsidR="005B3B4A" w:rsidRDefault="005B3B4A">
      <w:pPr>
        <w:rPr>
          <w:rFonts w:ascii="Comic Sans MS" w:hAnsi="Comic Sans MS"/>
          <w:b/>
        </w:rPr>
      </w:pPr>
    </w:p>
    <w:p w:rsidR="005174D5" w:rsidRPr="00F424AC" w:rsidRDefault="00730155" w:rsidP="005174D5">
      <w:pPr>
        <w:rPr>
          <w:rFonts w:cstheme="minorHAnsi"/>
          <w:sz w:val="24"/>
        </w:rPr>
      </w:pPr>
      <w:r w:rsidRPr="00F424AC">
        <w:rPr>
          <w:rFonts w:cstheme="minorHAnsi"/>
          <w:sz w:val="24"/>
        </w:rPr>
        <w:lastRenderedPageBreak/>
        <w:t xml:space="preserve">At Devonshire Park Primary School, spiritual, moral, social and cultural education (SMSC) underpins all aspects of school life. </w:t>
      </w:r>
      <w:r w:rsidR="005174D5" w:rsidRPr="00F424AC">
        <w:rPr>
          <w:rFonts w:cstheme="minorHAnsi"/>
          <w:sz w:val="24"/>
        </w:rPr>
        <w:t>We aim to provide an education that provides children to feel valued and respected with opportunities to explore and develop:</w:t>
      </w:r>
    </w:p>
    <w:p w:rsidR="005174D5" w:rsidRPr="00F424AC" w:rsidRDefault="005174D5" w:rsidP="00F424AC">
      <w:pPr>
        <w:pStyle w:val="NoSpacing"/>
        <w:numPr>
          <w:ilvl w:val="0"/>
          <w:numId w:val="8"/>
        </w:numPr>
        <w:rPr>
          <w:sz w:val="24"/>
        </w:rPr>
      </w:pPr>
      <w:r w:rsidRPr="00F424AC">
        <w:rPr>
          <w:sz w:val="24"/>
        </w:rPr>
        <w:t>Their own values and beliefs</w:t>
      </w:r>
    </w:p>
    <w:p w:rsidR="005174D5" w:rsidRPr="00F424AC" w:rsidRDefault="005174D5" w:rsidP="00F424AC">
      <w:pPr>
        <w:pStyle w:val="NoSpacing"/>
        <w:numPr>
          <w:ilvl w:val="0"/>
          <w:numId w:val="8"/>
        </w:numPr>
        <w:rPr>
          <w:sz w:val="24"/>
        </w:rPr>
      </w:pPr>
      <w:r w:rsidRPr="00F424AC">
        <w:rPr>
          <w:sz w:val="24"/>
        </w:rPr>
        <w:t xml:space="preserve">Spiritual awareness </w:t>
      </w:r>
    </w:p>
    <w:p w:rsidR="005174D5" w:rsidRPr="00F424AC" w:rsidRDefault="005174D5" w:rsidP="00F424AC">
      <w:pPr>
        <w:pStyle w:val="NoSpacing"/>
        <w:numPr>
          <w:ilvl w:val="0"/>
          <w:numId w:val="8"/>
        </w:numPr>
        <w:rPr>
          <w:sz w:val="24"/>
        </w:rPr>
      </w:pPr>
      <w:r w:rsidRPr="00F424AC">
        <w:rPr>
          <w:sz w:val="24"/>
        </w:rPr>
        <w:t xml:space="preserve">High standards of personal behaviour </w:t>
      </w:r>
    </w:p>
    <w:p w:rsidR="005174D5" w:rsidRPr="00F424AC" w:rsidRDefault="005174D5" w:rsidP="00F424AC">
      <w:pPr>
        <w:pStyle w:val="NoSpacing"/>
        <w:numPr>
          <w:ilvl w:val="0"/>
          <w:numId w:val="8"/>
        </w:numPr>
        <w:rPr>
          <w:sz w:val="24"/>
        </w:rPr>
      </w:pPr>
      <w:r w:rsidRPr="00F424AC">
        <w:rPr>
          <w:sz w:val="24"/>
        </w:rPr>
        <w:t xml:space="preserve">A positive and caring attitude towards other people </w:t>
      </w:r>
    </w:p>
    <w:p w:rsidR="005174D5" w:rsidRPr="00F424AC" w:rsidRDefault="005174D5" w:rsidP="00F424AC">
      <w:pPr>
        <w:pStyle w:val="NoSpacing"/>
        <w:numPr>
          <w:ilvl w:val="0"/>
          <w:numId w:val="8"/>
        </w:numPr>
        <w:rPr>
          <w:sz w:val="24"/>
        </w:rPr>
      </w:pPr>
      <w:r w:rsidRPr="00F424AC">
        <w:rPr>
          <w:sz w:val="24"/>
        </w:rPr>
        <w:t xml:space="preserve">An understanding and respect for </w:t>
      </w:r>
      <w:r w:rsidR="00705043" w:rsidRPr="00F424AC">
        <w:rPr>
          <w:sz w:val="24"/>
        </w:rPr>
        <w:t xml:space="preserve">social </w:t>
      </w:r>
      <w:r w:rsidRPr="00F424AC">
        <w:rPr>
          <w:sz w:val="24"/>
        </w:rPr>
        <w:t xml:space="preserve">and cultural traditions </w:t>
      </w:r>
    </w:p>
    <w:p w:rsidR="00705043" w:rsidRPr="00F424AC" w:rsidRDefault="005174D5" w:rsidP="00F424AC">
      <w:pPr>
        <w:pStyle w:val="NoSpacing"/>
        <w:numPr>
          <w:ilvl w:val="0"/>
          <w:numId w:val="8"/>
        </w:numPr>
        <w:rPr>
          <w:sz w:val="24"/>
        </w:rPr>
      </w:pPr>
      <w:r w:rsidRPr="00F424AC">
        <w:rPr>
          <w:sz w:val="24"/>
        </w:rPr>
        <w:t>An appreciation of the diversity and richness of cultures and the world around them.</w:t>
      </w:r>
    </w:p>
    <w:p w:rsidR="00705043" w:rsidRPr="00F424AC" w:rsidRDefault="00705043" w:rsidP="00705043">
      <w:pPr>
        <w:ind w:left="360"/>
        <w:rPr>
          <w:rFonts w:cstheme="minorHAnsi"/>
          <w:sz w:val="24"/>
        </w:rPr>
      </w:pPr>
    </w:p>
    <w:p w:rsidR="008D13F5" w:rsidRPr="00F424AC" w:rsidRDefault="00F424AC" w:rsidP="00705043">
      <w:pPr>
        <w:ind w:left="360"/>
        <w:rPr>
          <w:rFonts w:cstheme="minorHAnsi"/>
          <w:sz w:val="24"/>
        </w:rPr>
      </w:pPr>
      <w:r w:rsidRPr="00F424AC">
        <w:rPr>
          <w:rFonts w:cstheme="minorHAnsi"/>
          <w:sz w:val="24"/>
        </w:rPr>
        <w:t xml:space="preserve">We </w:t>
      </w:r>
      <w:r>
        <w:rPr>
          <w:rFonts w:cstheme="minorHAnsi"/>
          <w:sz w:val="24"/>
        </w:rPr>
        <w:t xml:space="preserve">believe in providing </w:t>
      </w:r>
      <w:r w:rsidRPr="00F424AC">
        <w:rPr>
          <w:rFonts w:cstheme="minorHAnsi"/>
          <w:sz w:val="24"/>
        </w:rPr>
        <w:t>children</w:t>
      </w:r>
      <w:r>
        <w:rPr>
          <w:rFonts w:cstheme="minorHAnsi"/>
          <w:sz w:val="24"/>
        </w:rPr>
        <w:t xml:space="preserve"> with opportunities</w:t>
      </w:r>
      <w:r w:rsidRPr="00F424AC">
        <w:rPr>
          <w:rFonts w:cstheme="minorHAnsi"/>
          <w:sz w:val="24"/>
        </w:rPr>
        <w:t xml:space="preserve"> to become resilient leaners. We focus on </w:t>
      </w:r>
      <w:r>
        <w:rPr>
          <w:rFonts w:cstheme="minorHAnsi"/>
          <w:sz w:val="24"/>
        </w:rPr>
        <w:t>specific</w:t>
      </w:r>
      <w:r w:rsidRPr="00F424AC">
        <w:rPr>
          <w:rFonts w:cstheme="minorHAnsi"/>
          <w:sz w:val="24"/>
        </w:rPr>
        <w:t xml:space="preserve"> key dispositions</w:t>
      </w:r>
      <w:r>
        <w:rPr>
          <w:rFonts w:cstheme="minorHAnsi"/>
          <w:sz w:val="24"/>
        </w:rPr>
        <w:t xml:space="preserve"> throughout the year, which reinforces our ethos of developing children’s awareness of social, moral, cultural and spiritual wellbeing and development:</w:t>
      </w:r>
    </w:p>
    <w:tbl>
      <w:tblPr>
        <w:tblStyle w:val="TableGrid"/>
        <w:tblW w:w="11102" w:type="dxa"/>
        <w:tblInd w:w="-289" w:type="dxa"/>
        <w:tblLook w:val="04A0" w:firstRow="1" w:lastRow="0" w:firstColumn="1" w:lastColumn="0" w:noHBand="0" w:noVBand="1"/>
      </w:tblPr>
      <w:tblGrid>
        <w:gridCol w:w="2563"/>
        <w:gridCol w:w="1866"/>
        <w:gridCol w:w="2289"/>
        <w:gridCol w:w="2297"/>
        <w:gridCol w:w="2087"/>
      </w:tblGrid>
      <w:tr w:rsidR="00705043" w:rsidTr="00705043">
        <w:trPr>
          <w:trHeight w:val="303"/>
        </w:trPr>
        <w:tc>
          <w:tcPr>
            <w:tcW w:w="2563" w:type="dxa"/>
          </w:tcPr>
          <w:p w:rsidR="00705043" w:rsidRPr="00705043" w:rsidRDefault="00705043" w:rsidP="006802BD">
            <w:pPr>
              <w:rPr>
                <w:rFonts w:asciiTheme="majorHAnsi" w:hAnsiTheme="majorHAnsi" w:cstheme="majorHAnsi"/>
                <w:sz w:val="24"/>
                <w:szCs w:val="32"/>
              </w:rPr>
            </w:pPr>
            <w:r w:rsidRPr="00705043">
              <w:rPr>
                <w:rFonts w:asciiTheme="majorHAnsi" w:hAnsiTheme="majorHAnsi" w:cstheme="majorHAnsi"/>
                <w:sz w:val="24"/>
                <w:szCs w:val="32"/>
              </w:rPr>
              <w:t>Term</w:t>
            </w:r>
          </w:p>
        </w:tc>
        <w:tc>
          <w:tcPr>
            <w:tcW w:w="1866" w:type="dxa"/>
            <w:shd w:val="clear" w:color="auto" w:fill="DAEEF3" w:themeFill="accent5" w:themeFillTint="33"/>
            <w:vAlign w:val="center"/>
          </w:tcPr>
          <w:p w:rsidR="00705043" w:rsidRPr="00705043" w:rsidRDefault="00705043" w:rsidP="006802BD">
            <w:pPr>
              <w:jc w:val="center"/>
              <w:rPr>
                <w:b/>
                <w:sz w:val="24"/>
              </w:rPr>
            </w:pPr>
            <w:r w:rsidRPr="00705043">
              <w:rPr>
                <w:b/>
                <w:sz w:val="24"/>
              </w:rPr>
              <w:t xml:space="preserve">Autumn </w:t>
            </w:r>
          </w:p>
          <w:p w:rsidR="00705043" w:rsidRPr="00705043" w:rsidRDefault="00705043" w:rsidP="006802BD">
            <w:pPr>
              <w:jc w:val="center"/>
              <w:rPr>
                <w:b/>
                <w:sz w:val="24"/>
              </w:rPr>
            </w:pPr>
            <w:r w:rsidRPr="00705043">
              <w:rPr>
                <w:b/>
                <w:sz w:val="24"/>
                <w:highlight w:val="yellow"/>
              </w:rPr>
              <w:t>Strategic</w:t>
            </w:r>
          </w:p>
        </w:tc>
        <w:tc>
          <w:tcPr>
            <w:tcW w:w="2289" w:type="dxa"/>
            <w:shd w:val="clear" w:color="auto" w:fill="B6DDE8" w:themeFill="accent5" w:themeFillTint="66"/>
            <w:vAlign w:val="center"/>
          </w:tcPr>
          <w:p w:rsidR="00705043" w:rsidRPr="00705043" w:rsidRDefault="00705043" w:rsidP="006802BD">
            <w:pPr>
              <w:jc w:val="center"/>
              <w:rPr>
                <w:b/>
                <w:sz w:val="24"/>
              </w:rPr>
            </w:pPr>
            <w:r w:rsidRPr="00705043">
              <w:rPr>
                <w:b/>
                <w:sz w:val="24"/>
              </w:rPr>
              <w:t>Spring 1</w:t>
            </w:r>
          </w:p>
          <w:p w:rsidR="00705043" w:rsidRPr="00705043" w:rsidRDefault="00705043" w:rsidP="006802BD">
            <w:pPr>
              <w:jc w:val="center"/>
              <w:rPr>
                <w:b/>
                <w:sz w:val="24"/>
              </w:rPr>
            </w:pPr>
            <w:r w:rsidRPr="00705043">
              <w:rPr>
                <w:b/>
                <w:sz w:val="24"/>
                <w:highlight w:val="yellow"/>
              </w:rPr>
              <w:t>Emotional</w:t>
            </w:r>
          </w:p>
        </w:tc>
        <w:tc>
          <w:tcPr>
            <w:tcW w:w="2297" w:type="dxa"/>
            <w:shd w:val="clear" w:color="auto" w:fill="92CDDC" w:themeFill="accent5" w:themeFillTint="99"/>
            <w:vAlign w:val="center"/>
          </w:tcPr>
          <w:p w:rsidR="00705043" w:rsidRPr="00705043" w:rsidRDefault="00705043" w:rsidP="006802BD">
            <w:pPr>
              <w:jc w:val="center"/>
              <w:rPr>
                <w:b/>
                <w:sz w:val="24"/>
              </w:rPr>
            </w:pPr>
            <w:r w:rsidRPr="00705043">
              <w:rPr>
                <w:b/>
                <w:sz w:val="24"/>
              </w:rPr>
              <w:t>Spring 2</w:t>
            </w:r>
          </w:p>
          <w:p w:rsidR="00705043" w:rsidRPr="00705043" w:rsidRDefault="00705043" w:rsidP="006802BD">
            <w:pPr>
              <w:jc w:val="center"/>
              <w:rPr>
                <w:b/>
                <w:sz w:val="24"/>
              </w:rPr>
            </w:pPr>
            <w:r w:rsidRPr="00705043">
              <w:rPr>
                <w:b/>
                <w:sz w:val="24"/>
                <w:highlight w:val="yellow"/>
              </w:rPr>
              <w:t>Social</w:t>
            </w:r>
          </w:p>
        </w:tc>
        <w:tc>
          <w:tcPr>
            <w:tcW w:w="2087" w:type="dxa"/>
            <w:shd w:val="clear" w:color="auto" w:fill="31849B" w:themeFill="accent5" w:themeFillShade="BF"/>
            <w:vAlign w:val="center"/>
          </w:tcPr>
          <w:p w:rsidR="00705043" w:rsidRPr="00705043" w:rsidRDefault="00705043" w:rsidP="006802BD">
            <w:pPr>
              <w:jc w:val="center"/>
              <w:rPr>
                <w:b/>
                <w:sz w:val="24"/>
              </w:rPr>
            </w:pPr>
            <w:r w:rsidRPr="00705043">
              <w:rPr>
                <w:b/>
                <w:sz w:val="24"/>
              </w:rPr>
              <w:t xml:space="preserve">Summer </w:t>
            </w:r>
          </w:p>
          <w:p w:rsidR="00705043" w:rsidRPr="00705043" w:rsidRDefault="00705043" w:rsidP="006802BD">
            <w:pPr>
              <w:jc w:val="center"/>
              <w:rPr>
                <w:b/>
                <w:sz w:val="24"/>
              </w:rPr>
            </w:pPr>
            <w:r w:rsidRPr="00705043">
              <w:rPr>
                <w:b/>
                <w:sz w:val="24"/>
                <w:highlight w:val="yellow"/>
              </w:rPr>
              <w:t>Cognitive</w:t>
            </w:r>
          </w:p>
        </w:tc>
      </w:tr>
      <w:tr w:rsidR="00705043" w:rsidTr="00705043">
        <w:trPr>
          <w:trHeight w:val="440"/>
        </w:trPr>
        <w:tc>
          <w:tcPr>
            <w:tcW w:w="2563" w:type="dxa"/>
          </w:tcPr>
          <w:p w:rsidR="00705043" w:rsidRPr="00705043" w:rsidRDefault="00705043" w:rsidP="006802BD">
            <w:pPr>
              <w:rPr>
                <w:rFonts w:asciiTheme="majorHAnsi" w:hAnsiTheme="majorHAnsi" w:cstheme="majorHAnsi"/>
                <w:sz w:val="24"/>
                <w:szCs w:val="32"/>
              </w:rPr>
            </w:pPr>
            <w:r w:rsidRPr="00705043">
              <w:rPr>
                <w:rFonts w:asciiTheme="majorHAnsi" w:hAnsiTheme="majorHAnsi" w:cstheme="majorHAnsi"/>
                <w:sz w:val="24"/>
                <w:szCs w:val="32"/>
              </w:rPr>
              <w:t>Outcome</w:t>
            </w:r>
          </w:p>
        </w:tc>
        <w:tc>
          <w:tcPr>
            <w:tcW w:w="1866" w:type="dxa"/>
            <w:shd w:val="clear" w:color="auto" w:fill="DAEEF3" w:themeFill="accent5" w:themeFillTint="33"/>
            <w:vAlign w:val="center"/>
          </w:tcPr>
          <w:p w:rsidR="00705043" w:rsidRPr="00705043" w:rsidRDefault="00705043" w:rsidP="006802BD">
            <w:pPr>
              <w:jc w:val="center"/>
              <w:rPr>
                <w:b/>
                <w:sz w:val="24"/>
              </w:rPr>
            </w:pPr>
            <w:r w:rsidRPr="00705043">
              <w:rPr>
                <w:b/>
                <w:sz w:val="24"/>
              </w:rPr>
              <w:t>Unsticking strategies</w:t>
            </w:r>
          </w:p>
        </w:tc>
        <w:tc>
          <w:tcPr>
            <w:tcW w:w="2289" w:type="dxa"/>
            <w:shd w:val="clear" w:color="auto" w:fill="B6DDE8" w:themeFill="accent5" w:themeFillTint="66"/>
            <w:vAlign w:val="center"/>
          </w:tcPr>
          <w:p w:rsidR="00705043" w:rsidRPr="00705043" w:rsidRDefault="00705043" w:rsidP="006802BD">
            <w:pPr>
              <w:jc w:val="center"/>
              <w:rPr>
                <w:b/>
                <w:sz w:val="24"/>
              </w:rPr>
            </w:pPr>
            <w:r w:rsidRPr="00705043">
              <w:rPr>
                <w:b/>
                <w:sz w:val="24"/>
              </w:rPr>
              <w:t>Managing distractions</w:t>
            </w:r>
          </w:p>
        </w:tc>
        <w:tc>
          <w:tcPr>
            <w:tcW w:w="2297" w:type="dxa"/>
            <w:shd w:val="clear" w:color="auto" w:fill="92CDDC" w:themeFill="accent5" w:themeFillTint="99"/>
            <w:vAlign w:val="center"/>
          </w:tcPr>
          <w:p w:rsidR="00705043" w:rsidRPr="00705043" w:rsidRDefault="00705043" w:rsidP="006802BD">
            <w:pPr>
              <w:jc w:val="center"/>
              <w:rPr>
                <w:b/>
                <w:sz w:val="24"/>
              </w:rPr>
            </w:pPr>
            <w:r w:rsidRPr="00705043">
              <w:rPr>
                <w:b/>
                <w:sz w:val="24"/>
              </w:rPr>
              <w:t>Achieving goals</w:t>
            </w:r>
          </w:p>
        </w:tc>
        <w:tc>
          <w:tcPr>
            <w:tcW w:w="2087" w:type="dxa"/>
            <w:shd w:val="clear" w:color="auto" w:fill="31849B" w:themeFill="accent5" w:themeFillShade="BF"/>
            <w:vAlign w:val="center"/>
          </w:tcPr>
          <w:p w:rsidR="00705043" w:rsidRPr="00705043" w:rsidRDefault="00705043" w:rsidP="006802BD">
            <w:pPr>
              <w:jc w:val="center"/>
              <w:rPr>
                <w:b/>
                <w:sz w:val="24"/>
              </w:rPr>
            </w:pPr>
            <w:r w:rsidRPr="00705043">
              <w:rPr>
                <w:b/>
                <w:sz w:val="24"/>
              </w:rPr>
              <w:t>Rising to challenge</w:t>
            </w:r>
          </w:p>
        </w:tc>
      </w:tr>
      <w:tr w:rsidR="00705043" w:rsidTr="00705043">
        <w:trPr>
          <w:trHeight w:val="303"/>
        </w:trPr>
        <w:tc>
          <w:tcPr>
            <w:tcW w:w="2563" w:type="dxa"/>
            <w:vMerge w:val="restart"/>
            <w:vAlign w:val="center"/>
          </w:tcPr>
          <w:p w:rsidR="00705043" w:rsidRPr="00705043" w:rsidRDefault="00705043" w:rsidP="006802BD">
            <w:pPr>
              <w:jc w:val="center"/>
              <w:rPr>
                <w:b/>
                <w:sz w:val="24"/>
              </w:rPr>
            </w:pPr>
            <w:r w:rsidRPr="00705043">
              <w:rPr>
                <w:b/>
                <w:sz w:val="24"/>
              </w:rPr>
              <w:t>Key dispositions</w:t>
            </w:r>
          </w:p>
        </w:tc>
        <w:tc>
          <w:tcPr>
            <w:tcW w:w="1866" w:type="dxa"/>
          </w:tcPr>
          <w:p w:rsidR="00705043" w:rsidRPr="00705043" w:rsidRDefault="00705043" w:rsidP="006802BD">
            <w:pPr>
              <w:rPr>
                <w:sz w:val="24"/>
              </w:rPr>
            </w:pPr>
            <w:r w:rsidRPr="00705043">
              <w:rPr>
                <w:sz w:val="24"/>
              </w:rPr>
              <w:t xml:space="preserve">Distilling </w:t>
            </w:r>
          </w:p>
        </w:tc>
        <w:tc>
          <w:tcPr>
            <w:tcW w:w="2289" w:type="dxa"/>
          </w:tcPr>
          <w:p w:rsidR="00705043" w:rsidRPr="00705043" w:rsidRDefault="00705043" w:rsidP="006802BD">
            <w:pPr>
              <w:rPr>
                <w:sz w:val="24"/>
              </w:rPr>
            </w:pPr>
            <w:r w:rsidRPr="00705043">
              <w:rPr>
                <w:sz w:val="24"/>
              </w:rPr>
              <w:t xml:space="preserve">Perseverance </w:t>
            </w:r>
          </w:p>
        </w:tc>
        <w:tc>
          <w:tcPr>
            <w:tcW w:w="2297" w:type="dxa"/>
          </w:tcPr>
          <w:p w:rsidR="00705043" w:rsidRPr="00705043" w:rsidRDefault="00705043" w:rsidP="006802BD">
            <w:pPr>
              <w:rPr>
                <w:sz w:val="24"/>
              </w:rPr>
            </w:pPr>
            <w:r w:rsidRPr="00705043">
              <w:rPr>
                <w:sz w:val="24"/>
              </w:rPr>
              <w:t xml:space="preserve">Collaboration </w:t>
            </w:r>
          </w:p>
        </w:tc>
        <w:tc>
          <w:tcPr>
            <w:tcW w:w="2087" w:type="dxa"/>
          </w:tcPr>
          <w:p w:rsidR="00705043" w:rsidRPr="00705043" w:rsidRDefault="00705043" w:rsidP="006802BD">
            <w:pPr>
              <w:rPr>
                <w:sz w:val="24"/>
              </w:rPr>
            </w:pPr>
            <w:r w:rsidRPr="00705043">
              <w:rPr>
                <w:sz w:val="24"/>
              </w:rPr>
              <w:t xml:space="preserve">Questioning </w:t>
            </w:r>
          </w:p>
        </w:tc>
      </w:tr>
      <w:tr w:rsidR="00705043" w:rsidTr="00F424AC">
        <w:trPr>
          <w:trHeight w:val="214"/>
        </w:trPr>
        <w:tc>
          <w:tcPr>
            <w:tcW w:w="2563" w:type="dxa"/>
            <w:vMerge/>
          </w:tcPr>
          <w:p w:rsidR="00705043" w:rsidRPr="00705043" w:rsidRDefault="00705043" w:rsidP="006802BD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705043" w:rsidRPr="00705043" w:rsidRDefault="00705043" w:rsidP="006802BD">
            <w:pPr>
              <w:rPr>
                <w:sz w:val="24"/>
              </w:rPr>
            </w:pPr>
            <w:r w:rsidRPr="00705043">
              <w:rPr>
                <w:sz w:val="24"/>
              </w:rPr>
              <w:t xml:space="preserve">Planning </w:t>
            </w:r>
          </w:p>
        </w:tc>
        <w:tc>
          <w:tcPr>
            <w:tcW w:w="2289" w:type="dxa"/>
          </w:tcPr>
          <w:p w:rsidR="00705043" w:rsidRPr="00705043" w:rsidRDefault="00705043" w:rsidP="006802BD">
            <w:pPr>
              <w:rPr>
                <w:sz w:val="24"/>
              </w:rPr>
            </w:pPr>
            <w:r w:rsidRPr="00705043">
              <w:rPr>
                <w:sz w:val="24"/>
              </w:rPr>
              <w:t xml:space="preserve">Absorption </w:t>
            </w:r>
          </w:p>
        </w:tc>
        <w:tc>
          <w:tcPr>
            <w:tcW w:w="2297" w:type="dxa"/>
          </w:tcPr>
          <w:p w:rsidR="00705043" w:rsidRPr="00705043" w:rsidRDefault="00705043" w:rsidP="006802BD">
            <w:pPr>
              <w:rPr>
                <w:sz w:val="24"/>
              </w:rPr>
            </w:pPr>
            <w:r w:rsidRPr="00F424AC">
              <w:t xml:space="preserve">Empathy and listening </w:t>
            </w:r>
          </w:p>
        </w:tc>
        <w:tc>
          <w:tcPr>
            <w:tcW w:w="2087" w:type="dxa"/>
          </w:tcPr>
          <w:p w:rsidR="00705043" w:rsidRPr="00705043" w:rsidRDefault="00705043" w:rsidP="006802BD">
            <w:pPr>
              <w:rPr>
                <w:sz w:val="24"/>
              </w:rPr>
            </w:pPr>
            <w:r w:rsidRPr="00705043">
              <w:rPr>
                <w:sz w:val="24"/>
              </w:rPr>
              <w:t xml:space="preserve">Making links </w:t>
            </w:r>
          </w:p>
        </w:tc>
      </w:tr>
      <w:tr w:rsidR="00705043" w:rsidTr="00705043">
        <w:trPr>
          <w:trHeight w:val="303"/>
        </w:trPr>
        <w:tc>
          <w:tcPr>
            <w:tcW w:w="2563" w:type="dxa"/>
            <w:vMerge/>
          </w:tcPr>
          <w:p w:rsidR="00705043" w:rsidRPr="00705043" w:rsidRDefault="00705043" w:rsidP="006802BD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705043" w:rsidRPr="00705043" w:rsidRDefault="00705043" w:rsidP="006802BD">
            <w:pPr>
              <w:rPr>
                <w:sz w:val="24"/>
              </w:rPr>
            </w:pPr>
            <w:r w:rsidRPr="00705043">
              <w:rPr>
                <w:sz w:val="24"/>
              </w:rPr>
              <w:t xml:space="preserve">Revising </w:t>
            </w:r>
          </w:p>
        </w:tc>
        <w:tc>
          <w:tcPr>
            <w:tcW w:w="2289" w:type="dxa"/>
          </w:tcPr>
          <w:p w:rsidR="00705043" w:rsidRPr="00705043" w:rsidRDefault="00705043" w:rsidP="006802BD">
            <w:pPr>
              <w:rPr>
                <w:sz w:val="24"/>
              </w:rPr>
            </w:pPr>
            <w:r w:rsidRPr="00705043">
              <w:rPr>
                <w:sz w:val="24"/>
              </w:rPr>
              <w:t xml:space="preserve">Noticing </w:t>
            </w:r>
          </w:p>
        </w:tc>
        <w:tc>
          <w:tcPr>
            <w:tcW w:w="2297" w:type="dxa"/>
          </w:tcPr>
          <w:p w:rsidR="00705043" w:rsidRPr="00705043" w:rsidRDefault="00705043" w:rsidP="006802BD">
            <w:pPr>
              <w:rPr>
                <w:sz w:val="24"/>
              </w:rPr>
            </w:pPr>
            <w:r w:rsidRPr="00705043">
              <w:rPr>
                <w:sz w:val="24"/>
              </w:rPr>
              <w:t xml:space="preserve">Imitation </w:t>
            </w:r>
          </w:p>
        </w:tc>
        <w:tc>
          <w:tcPr>
            <w:tcW w:w="2087" w:type="dxa"/>
          </w:tcPr>
          <w:p w:rsidR="00705043" w:rsidRPr="00705043" w:rsidRDefault="00705043" w:rsidP="006802BD">
            <w:pPr>
              <w:rPr>
                <w:sz w:val="24"/>
              </w:rPr>
            </w:pPr>
            <w:r w:rsidRPr="00705043">
              <w:rPr>
                <w:sz w:val="24"/>
              </w:rPr>
              <w:t>Reasoning</w:t>
            </w:r>
          </w:p>
        </w:tc>
      </w:tr>
    </w:tbl>
    <w:p w:rsidR="008D13F5" w:rsidRPr="008D13F5" w:rsidRDefault="008D13F5" w:rsidP="008D13F5">
      <w:pPr>
        <w:jc w:val="center"/>
        <w:rPr>
          <w:rFonts w:ascii="Comic Sans MS" w:hAnsi="Comic Sans MS"/>
          <w:b/>
        </w:rPr>
      </w:pPr>
    </w:p>
    <w:p w:rsidR="005174D5" w:rsidRPr="00F424AC" w:rsidRDefault="00F50FF7" w:rsidP="00705043">
      <w:pPr>
        <w:jc w:val="center"/>
        <w:rPr>
          <w:rFonts w:cstheme="minorHAnsi"/>
          <w:b/>
          <w:color w:val="000000" w:themeColor="text1"/>
          <w:sz w:val="24"/>
          <w:u w:val="single"/>
        </w:rPr>
      </w:pPr>
      <w:r w:rsidRPr="00F424AC">
        <w:rPr>
          <w:rFonts w:cstheme="minorHAnsi"/>
          <w:b/>
          <w:color w:val="000000" w:themeColor="text1"/>
          <w:sz w:val="24"/>
          <w:u w:val="single"/>
        </w:rPr>
        <w:t>What is SMSC?</w:t>
      </w:r>
    </w:p>
    <w:p w:rsidR="005174D5" w:rsidRPr="00F424AC" w:rsidRDefault="005174D5" w:rsidP="005174D5">
      <w:pPr>
        <w:rPr>
          <w:rFonts w:cstheme="minorHAnsi"/>
          <w:sz w:val="24"/>
        </w:rPr>
      </w:pPr>
      <w:r w:rsidRPr="00F424AC">
        <w:rPr>
          <w:rFonts w:cstheme="minorHAnsi"/>
          <w:b/>
          <w:sz w:val="24"/>
        </w:rPr>
        <w:t>Spiritual Development</w:t>
      </w:r>
      <w:r w:rsidRPr="00F424AC">
        <w:rPr>
          <w:rFonts w:cstheme="minorHAnsi"/>
          <w:sz w:val="24"/>
        </w:rPr>
        <w:t xml:space="preserve"> – the children’s beliefs, religious or otherwise, which inform their perspective on life and their interest in and respect for other people’s beliefs and values. </w:t>
      </w:r>
    </w:p>
    <w:p w:rsidR="00F50FF7" w:rsidRPr="00F424AC" w:rsidRDefault="00F50FF7" w:rsidP="005174D5">
      <w:pPr>
        <w:rPr>
          <w:rFonts w:cstheme="minorHAnsi"/>
          <w:sz w:val="24"/>
        </w:rPr>
      </w:pPr>
      <w:r w:rsidRPr="00F424AC">
        <w:rPr>
          <w:rFonts w:cstheme="minorHAnsi"/>
          <w:b/>
          <w:sz w:val="24"/>
        </w:rPr>
        <w:t>Moral Development</w:t>
      </w:r>
      <w:r w:rsidRPr="00F424AC">
        <w:rPr>
          <w:rFonts w:cstheme="minorHAnsi"/>
          <w:sz w:val="24"/>
        </w:rPr>
        <w:t xml:space="preserve"> – a pupil’s understanding, attitude and behaviour to what is right and what is wrong.</w:t>
      </w:r>
    </w:p>
    <w:p w:rsidR="00F50FF7" w:rsidRPr="00F424AC" w:rsidRDefault="00F50FF7" w:rsidP="005174D5">
      <w:pPr>
        <w:rPr>
          <w:rFonts w:cstheme="minorHAnsi"/>
          <w:sz w:val="24"/>
        </w:rPr>
      </w:pPr>
      <w:r w:rsidRPr="00F424AC">
        <w:rPr>
          <w:rFonts w:cstheme="minorHAnsi"/>
          <w:b/>
          <w:sz w:val="24"/>
        </w:rPr>
        <w:t>Social Development</w:t>
      </w:r>
      <w:r w:rsidRPr="00F424AC">
        <w:rPr>
          <w:rFonts w:cstheme="minorHAnsi"/>
          <w:sz w:val="24"/>
        </w:rPr>
        <w:t xml:space="preserve"> – a pupil’s progressive acquisition of the competencies and qualities needed to play a full part in society.</w:t>
      </w:r>
    </w:p>
    <w:p w:rsidR="00705043" w:rsidRPr="00F424AC" w:rsidRDefault="00F50FF7" w:rsidP="00705043">
      <w:pPr>
        <w:rPr>
          <w:rFonts w:cstheme="minorHAnsi"/>
          <w:sz w:val="24"/>
        </w:rPr>
      </w:pPr>
      <w:r w:rsidRPr="00F424AC">
        <w:rPr>
          <w:rFonts w:cstheme="minorHAnsi"/>
          <w:b/>
          <w:sz w:val="24"/>
        </w:rPr>
        <w:t>Cultural Development</w:t>
      </w:r>
      <w:r w:rsidRPr="00F424AC">
        <w:rPr>
          <w:rFonts w:cstheme="minorHAnsi"/>
          <w:sz w:val="24"/>
        </w:rPr>
        <w:t xml:space="preserve"> – a child’s understanding of the beliefs, values and customs in their own and others social, ethnic and national groups.</w:t>
      </w:r>
    </w:p>
    <w:p w:rsidR="00F424AC" w:rsidRPr="00F424AC" w:rsidRDefault="00F424AC" w:rsidP="00F424AC">
      <w:pPr>
        <w:jc w:val="center"/>
        <w:rPr>
          <w:rFonts w:cstheme="minorHAnsi"/>
          <w:b/>
          <w:color w:val="000000" w:themeColor="text1"/>
          <w:sz w:val="24"/>
          <w:u w:val="single"/>
        </w:rPr>
      </w:pPr>
      <w:r w:rsidRPr="00F424AC">
        <w:rPr>
          <w:rFonts w:cstheme="minorHAnsi"/>
          <w:b/>
          <w:color w:val="000000" w:themeColor="text1"/>
          <w:sz w:val="24"/>
          <w:u w:val="single"/>
        </w:rPr>
        <w:t>SMSC at Devonshire Park</w:t>
      </w:r>
    </w:p>
    <w:p w:rsidR="0069311F" w:rsidRPr="00C23605" w:rsidRDefault="0069311F" w:rsidP="005174D5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C23605">
        <w:rPr>
          <w:rFonts w:cstheme="minorHAnsi"/>
          <w:b/>
          <w:color w:val="000000" w:themeColor="text1"/>
          <w:sz w:val="24"/>
          <w:szCs w:val="24"/>
          <w:u w:val="single"/>
        </w:rPr>
        <w:t>Spiritual development</w:t>
      </w:r>
    </w:p>
    <w:p w:rsidR="00C23605" w:rsidRPr="00C23605" w:rsidRDefault="00C23605" w:rsidP="00133A19">
      <w:pPr>
        <w:rPr>
          <w:rFonts w:cstheme="minorHAnsi"/>
          <w:sz w:val="24"/>
          <w:szCs w:val="24"/>
        </w:rPr>
      </w:pPr>
      <w:r w:rsidRPr="00C23605">
        <w:rPr>
          <w:rFonts w:cstheme="minorHAnsi"/>
          <w:sz w:val="24"/>
          <w:szCs w:val="24"/>
        </w:rPr>
        <w:t>We aim to give children the opportunity to reflect on their own and others’ beliefs through:</w:t>
      </w:r>
    </w:p>
    <w:p w:rsidR="00C23605" w:rsidRPr="00C23605" w:rsidRDefault="00C23605" w:rsidP="00C2360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3605">
        <w:rPr>
          <w:rFonts w:cstheme="minorHAnsi"/>
          <w:sz w:val="24"/>
          <w:szCs w:val="24"/>
        </w:rPr>
        <w:t>Peer massage.</w:t>
      </w:r>
    </w:p>
    <w:p w:rsidR="00C23605" w:rsidRPr="00C23605" w:rsidRDefault="00C23605" w:rsidP="00C2360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3605">
        <w:rPr>
          <w:rFonts w:cstheme="minorHAnsi"/>
          <w:sz w:val="24"/>
          <w:szCs w:val="24"/>
        </w:rPr>
        <w:t>Developing awe and wonder through whole school themed topic for foundation subjects.</w:t>
      </w:r>
    </w:p>
    <w:p w:rsidR="00C23605" w:rsidRPr="00C23605" w:rsidRDefault="005174D5" w:rsidP="00C2360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3605">
        <w:rPr>
          <w:rFonts w:cstheme="minorHAnsi"/>
          <w:sz w:val="24"/>
          <w:szCs w:val="24"/>
        </w:rPr>
        <w:t>Our Reli</w:t>
      </w:r>
      <w:r w:rsidR="00F77946" w:rsidRPr="00C23605">
        <w:rPr>
          <w:rFonts w:cstheme="minorHAnsi"/>
          <w:sz w:val="24"/>
          <w:szCs w:val="24"/>
        </w:rPr>
        <w:t>gious Education programme</w:t>
      </w:r>
      <w:r w:rsidR="00C23605" w:rsidRPr="00C23605">
        <w:rPr>
          <w:rFonts w:cstheme="minorHAnsi"/>
          <w:sz w:val="24"/>
          <w:szCs w:val="24"/>
        </w:rPr>
        <w:t>, which</w:t>
      </w:r>
      <w:r w:rsidR="00F77946" w:rsidRPr="00C23605">
        <w:rPr>
          <w:rFonts w:cstheme="minorHAnsi"/>
          <w:sz w:val="24"/>
          <w:szCs w:val="24"/>
        </w:rPr>
        <w:t xml:space="preserve"> </w:t>
      </w:r>
      <w:r w:rsidRPr="00C23605">
        <w:rPr>
          <w:rFonts w:cstheme="minorHAnsi"/>
          <w:sz w:val="24"/>
          <w:szCs w:val="24"/>
        </w:rPr>
        <w:t>includes visits</w:t>
      </w:r>
      <w:r w:rsidR="00F77946" w:rsidRPr="00C23605">
        <w:rPr>
          <w:rFonts w:cstheme="minorHAnsi"/>
          <w:sz w:val="24"/>
          <w:szCs w:val="24"/>
        </w:rPr>
        <w:t xml:space="preserve"> to different places of worship and visits from people from different faiths.</w:t>
      </w:r>
    </w:p>
    <w:p w:rsidR="005174D5" w:rsidRPr="00C23605" w:rsidRDefault="00133A19" w:rsidP="00C2360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3605">
        <w:rPr>
          <w:rFonts w:cstheme="minorHAnsi"/>
          <w:sz w:val="24"/>
          <w:szCs w:val="24"/>
        </w:rPr>
        <w:t>Assemblies</w:t>
      </w:r>
      <w:r w:rsidR="00C23605" w:rsidRPr="00C23605">
        <w:rPr>
          <w:rFonts w:cstheme="minorHAnsi"/>
          <w:sz w:val="24"/>
          <w:szCs w:val="24"/>
        </w:rPr>
        <w:t>, which</w:t>
      </w:r>
      <w:r w:rsidRPr="00C23605">
        <w:rPr>
          <w:rFonts w:cstheme="minorHAnsi"/>
          <w:sz w:val="24"/>
          <w:szCs w:val="24"/>
        </w:rPr>
        <w:t xml:space="preserve"> </w:t>
      </w:r>
      <w:r w:rsidR="005174D5" w:rsidRPr="00C23605">
        <w:rPr>
          <w:rFonts w:cstheme="minorHAnsi"/>
          <w:sz w:val="24"/>
          <w:szCs w:val="24"/>
        </w:rPr>
        <w:t xml:space="preserve">celebrate beliefs and cultures from around the </w:t>
      </w:r>
      <w:r w:rsidRPr="00C23605">
        <w:rPr>
          <w:rFonts w:cstheme="minorHAnsi"/>
          <w:sz w:val="24"/>
          <w:szCs w:val="24"/>
        </w:rPr>
        <w:t>world.</w:t>
      </w:r>
    </w:p>
    <w:p w:rsidR="005174D5" w:rsidRPr="00C23605" w:rsidRDefault="005174D5" w:rsidP="00C2360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3605">
        <w:rPr>
          <w:rFonts w:cstheme="minorHAnsi"/>
          <w:sz w:val="24"/>
          <w:szCs w:val="24"/>
        </w:rPr>
        <w:t>Developing creativity and imagination through play, literacy, art, design technology music, dance and drama.</w:t>
      </w:r>
    </w:p>
    <w:p w:rsidR="005174D5" w:rsidRPr="00E634EA" w:rsidRDefault="00870AF0" w:rsidP="005174D5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634EA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Moral development</w:t>
      </w:r>
    </w:p>
    <w:p w:rsidR="00E634EA" w:rsidRPr="00E634EA" w:rsidRDefault="00E634EA" w:rsidP="00E634EA">
      <w:pPr>
        <w:rPr>
          <w:rFonts w:cstheme="minorHAnsi"/>
          <w:sz w:val="24"/>
          <w:szCs w:val="24"/>
        </w:rPr>
      </w:pPr>
      <w:r w:rsidRPr="00E634EA">
        <w:rPr>
          <w:rFonts w:cstheme="minorHAnsi"/>
          <w:sz w:val="24"/>
          <w:szCs w:val="24"/>
        </w:rPr>
        <w:t>We aim to teach children what is morally right and wrong by:</w:t>
      </w:r>
    </w:p>
    <w:p w:rsidR="00E634EA" w:rsidRPr="00E634EA" w:rsidRDefault="00E634EA" w:rsidP="00E634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34EA">
        <w:rPr>
          <w:rFonts w:cstheme="minorHAnsi"/>
          <w:sz w:val="24"/>
          <w:szCs w:val="24"/>
        </w:rPr>
        <w:t>Teaching the law of England through PSHE and foundation subjects linked with specific topics.</w:t>
      </w:r>
    </w:p>
    <w:p w:rsidR="005174D5" w:rsidRPr="00E634EA" w:rsidRDefault="005174D5" w:rsidP="00E634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34EA">
        <w:rPr>
          <w:rFonts w:cstheme="minorHAnsi"/>
          <w:sz w:val="24"/>
          <w:szCs w:val="24"/>
        </w:rPr>
        <w:t>Providing a clear moral code for behaviour which is promoted consistently th</w:t>
      </w:r>
      <w:r w:rsidR="00E634EA" w:rsidRPr="00E634EA">
        <w:rPr>
          <w:rFonts w:cstheme="minorHAnsi"/>
          <w:sz w:val="24"/>
          <w:szCs w:val="24"/>
        </w:rPr>
        <w:t>rough all aspects of the school.</w:t>
      </w:r>
    </w:p>
    <w:p w:rsidR="005174D5" w:rsidRPr="00E634EA" w:rsidRDefault="005174D5" w:rsidP="00E634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34EA">
        <w:rPr>
          <w:rFonts w:cstheme="minorHAnsi"/>
          <w:sz w:val="24"/>
          <w:szCs w:val="24"/>
        </w:rPr>
        <w:t xml:space="preserve">Promoting equality in relation to religion, ethnicity, disability, sexual orientation or gender. </w:t>
      </w:r>
    </w:p>
    <w:p w:rsidR="005174D5" w:rsidRPr="00E634EA" w:rsidRDefault="005174D5" w:rsidP="00E634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34EA">
        <w:rPr>
          <w:rFonts w:cstheme="minorHAnsi"/>
          <w:sz w:val="24"/>
          <w:szCs w:val="24"/>
        </w:rPr>
        <w:t xml:space="preserve">Giving pupils opportunities to explore and develop moral concepts and values through the curriculum – PSHE, Fair Trade topics, R.E., History, Geography, Literacy, Drama. </w:t>
      </w:r>
    </w:p>
    <w:p w:rsidR="005174D5" w:rsidRPr="00E634EA" w:rsidRDefault="005174D5" w:rsidP="00E634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34EA">
        <w:rPr>
          <w:rFonts w:cstheme="minorHAnsi"/>
          <w:sz w:val="24"/>
          <w:szCs w:val="24"/>
        </w:rPr>
        <w:t>Encouraging children to take re</w:t>
      </w:r>
      <w:r w:rsidR="00E634EA" w:rsidRPr="00E634EA">
        <w:rPr>
          <w:rFonts w:cstheme="minorHAnsi"/>
          <w:sz w:val="24"/>
          <w:szCs w:val="24"/>
        </w:rPr>
        <w:t>sponsibility for their actions.</w:t>
      </w:r>
    </w:p>
    <w:p w:rsidR="005174D5" w:rsidRPr="00E634EA" w:rsidRDefault="005174D5" w:rsidP="00E634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34EA">
        <w:rPr>
          <w:rFonts w:cstheme="minorHAnsi"/>
          <w:sz w:val="24"/>
          <w:szCs w:val="24"/>
        </w:rPr>
        <w:t xml:space="preserve">Learning about and raising money for charities. </w:t>
      </w:r>
    </w:p>
    <w:p w:rsidR="005174D5" w:rsidRPr="00E634EA" w:rsidRDefault="005174D5" w:rsidP="00E634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34EA">
        <w:rPr>
          <w:rFonts w:cstheme="minorHAnsi"/>
          <w:sz w:val="24"/>
          <w:szCs w:val="24"/>
        </w:rPr>
        <w:t xml:space="preserve">Adults modelling fairness, integrity and respect for all pupils. </w:t>
      </w:r>
    </w:p>
    <w:p w:rsidR="005174D5" w:rsidRPr="00E634EA" w:rsidRDefault="005174D5" w:rsidP="00E634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34EA">
        <w:rPr>
          <w:rFonts w:cstheme="minorHAnsi"/>
          <w:sz w:val="24"/>
          <w:szCs w:val="24"/>
        </w:rPr>
        <w:t xml:space="preserve">Recognising and respecting different cultures represented by pupils and staff in the school </w:t>
      </w:r>
      <w:bookmarkStart w:id="0" w:name="_GoBack"/>
      <w:bookmarkEnd w:id="0"/>
      <w:r w:rsidR="00E634EA" w:rsidRPr="00E634EA">
        <w:rPr>
          <w:rFonts w:cstheme="minorHAnsi"/>
          <w:sz w:val="24"/>
          <w:szCs w:val="24"/>
        </w:rPr>
        <w:t xml:space="preserve">through </w:t>
      </w:r>
      <w:r w:rsidRPr="00E634EA">
        <w:rPr>
          <w:rFonts w:cstheme="minorHAnsi"/>
          <w:sz w:val="24"/>
          <w:szCs w:val="24"/>
        </w:rPr>
        <w:t>themed days, Cultural displays around the school</w:t>
      </w:r>
      <w:r w:rsidR="00E634EA" w:rsidRPr="00E634EA">
        <w:rPr>
          <w:rFonts w:cstheme="minorHAnsi"/>
          <w:sz w:val="24"/>
          <w:szCs w:val="24"/>
        </w:rPr>
        <w:t xml:space="preserve"> and</w:t>
      </w:r>
      <w:r w:rsidRPr="00E634EA">
        <w:rPr>
          <w:rFonts w:cstheme="minorHAnsi"/>
          <w:sz w:val="24"/>
          <w:szCs w:val="24"/>
        </w:rPr>
        <w:t xml:space="preserve"> texts used to support the curriculum.</w:t>
      </w:r>
    </w:p>
    <w:p w:rsidR="006501D1" w:rsidRPr="00E634EA" w:rsidRDefault="006501D1" w:rsidP="00E634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34EA">
        <w:rPr>
          <w:rFonts w:cstheme="minorHAnsi"/>
          <w:sz w:val="24"/>
          <w:szCs w:val="24"/>
        </w:rPr>
        <w:t>Learning about the world of work and manufacturing and set</w:t>
      </w:r>
      <w:r w:rsidR="00E634EA" w:rsidRPr="00E634EA">
        <w:rPr>
          <w:rFonts w:cstheme="minorHAnsi"/>
          <w:sz w:val="24"/>
          <w:szCs w:val="24"/>
        </w:rPr>
        <w:t>ting up commercial enterprises</w:t>
      </w:r>
      <w:r w:rsidRPr="00E634EA">
        <w:rPr>
          <w:rFonts w:cstheme="minorHAnsi"/>
          <w:sz w:val="24"/>
          <w:szCs w:val="24"/>
        </w:rPr>
        <w:t xml:space="preserve">. </w:t>
      </w:r>
    </w:p>
    <w:p w:rsidR="006501D1" w:rsidRPr="00E634EA" w:rsidRDefault="006501D1" w:rsidP="00E634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34EA">
        <w:rPr>
          <w:rFonts w:cstheme="minorHAnsi"/>
          <w:sz w:val="24"/>
          <w:szCs w:val="24"/>
        </w:rPr>
        <w:t xml:space="preserve">Encouraging children to recognise and respect social differences and similarities. </w:t>
      </w:r>
    </w:p>
    <w:p w:rsidR="006501D1" w:rsidRPr="00E634EA" w:rsidRDefault="006501D1" w:rsidP="00E634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34EA">
        <w:rPr>
          <w:rFonts w:cstheme="minorHAnsi"/>
          <w:sz w:val="24"/>
          <w:szCs w:val="24"/>
        </w:rPr>
        <w:t>Providing children with opportunities to exercise leadership and responsibility through School Council, class monitors, reading mentors, visiting nursing homes</w:t>
      </w:r>
      <w:r w:rsidR="00E634EA" w:rsidRPr="00E634EA">
        <w:rPr>
          <w:rFonts w:cstheme="minorHAnsi"/>
          <w:sz w:val="24"/>
          <w:szCs w:val="24"/>
        </w:rPr>
        <w:t xml:space="preserve"> and singing at Peace Poms</w:t>
      </w:r>
      <w:r w:rsidR="00705043" w:rsidRPr="00E634EA">
        <w:rPr>
          <w:rFonts w:cstheme="minorHAnsi"/>
          <w:sz w:val="24"/>
          <w:szCs w:val="24"/>
        </w:rPr>
        <w:t>.</w:t>
      </w:r>
    </w:p>
    <w:p w:rsidR="00705043" w:rsidRPr="00E634EA" w:rsidRDefault="00E634EA" w:rsidP="00E634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34EA">
        <w:rPr>
          <w:rFonts w:cstheme="minorHAnsi"/>
          <w:sz w:val="24"/>
          <w:szCs w:val="24"/>
        </w:rPr>
        <w:t>H</w:t>
      </w:r>
      <w:r w:rsidR="006501D1" w:rsidRPr="00E634EA">
        <w:rPr>
          <w:rFonts w:cstheme="minorHAnsi"/>
          <w:sz w:val="24"/>
          <w:szCs w:val="24"/>
        </w:rPr>
        <w:t>elping pupils develop qualities which are valued by society, such as, thoughtfulness, honesty, respect for others, moral principles, independen</w:t>
      </w:r>
      <w:r w:rsidR="00705043" w:rsidRPr="00E634EA">
        <w:rPr>
          <w:rFonts w:cstheme="minorHAnsi"/>
          <w:sz w:val="24"/>
          <w:szCs w:val="24"/>
        </w:rPr>
        <w:t>ce, co-operation, self-respect.</w:t>
      </w:r>
    </w:p>
    <w:p w:rsidR="005174D5" w:rsidRPr="00705043" w:rsidRDefault="0069311F" w:rsidP="005174D5">
      <w:pPr>
        <w:rPr>
          <w:rFonts w:cstheme="minorHAnsi"/>
          <w:b/>
          <w:color w:val="000000" w:themeColor="text1"/>
          <w:sz w:val="24"/>
          <w:u w:val="single"/>
        </w:rPr>
      </w:pPr>
      <w:r w:rsidRPr="00705043">
        <w:rPr>
          <w:rFonts w:cstheme="minorHAnsi"/>
          <w:b/>
          <w:color w:val="000000" w:themeColor="text1"/>
          <w:sz w:val="24"/>
          <w:u w:val="single"/>
        </w:rPr>
        <w:t>Social development</w:t>
      </w:r>
    </w:p>
    <w:p w:rsidR="00705043" w:rsidRPr="00705043" w:rsidRDefault="00705043" w:rsidP="00705043">
      <w:pPr>
        <w:rPr>
          <w:rFonts w:cstheme="minorHAnsi"/>
          <w:sz w:val="24"/>
        </w:rPr>
      </w:pPr>
      <w:r w:rsidRPr="00705043">
        <w:rPr>
          <w:rFonts w:cstheme="minorHAnsi"/>
          <w:sz w:val="24"/>
        </w:rPr>
        <w:t>We aim to prepare children for modern life in Britain by:</w:t>
      </w:r>
    </w:p>
    <w:p w:rsidR="00133A19" w:rsidRPr="00705043" w:rsidRDefault="00705043" w:rsidP="007050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705043">
        <w:rPr>
          <w:rFonts w:cstheme="minorHAnsi"/>
          <w:sz w:val="24"/>
        </w:rPr>
        <w:t xml:space="preserve">Providing a wide </w:t>
      </w:r>
      <w:r w:rsidR="00133A19" w:rsidRPr="00705043">
        <w:rPr>
          <w:rFonts w:cstheme="minorHAnsi"/>
          <w:sz w:val="24"/>
        </w:rPr>
        <w:t xml:space="preserve">range of afterschool clubs </w:t>
      </w:r>
    </w:p>
    <w:p w:rsidR="00705043" w:rsidRPr="00705043" w:rsidRDefault="00705043" w:rsidP="007050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705043">
        <w:rPr>
          <w:rFonts w:cstheme="minorHAnsi"/>
          <w:sz w:val="24"/>
        </w:rPr>
        <w:t>Offering r</w:t>
      </w:r>
      <w:r w:rsidR="00133A19" w:rsidRPr="00705043">
        <w:rPr>
          <w:rFonts w:cstheme="minorHAnsi"/>
          <w:sz w:val="24"/>
        </w:rPr>
        <w:t xml:space="preserve">esidential trips to Year 2, 4 and Year 6 children. </w:t>
      </w:r>
    </w:p>
    <w:p w:rsidR="00705043" w:rsidRPr="00705043" w:rsidRDefault="005174D5" w:rsidP="007050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705043">
        <w:rPr>
          <w:rFonts w:cstheme="minorHAnsi"/>
          <w:sz w:val="24"/>
        </w:rPr>
        <w:t>Encouraging children to work co-o</w:t>
      </w:r>
      <w:r w:rsidR="00705043" w:rsidRPr="00705043">
        <w:rPr>
          <w:rFonts w:cstheme="minorHAnsi"/>
          <w:sz w:val="24"/>
        </w:rPr>
        <w:t>peratively in the classroom and on the playground.</w:t>
      </w:r>
    </w:p>
    <w:p w:rsidR="005174D5" w:rsidRPr="00705043" w:rsidRDefault="00705043" w:rsidP="007050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705043">
        <w:rPr>
          <w:rFonts w:cstheme="minorHAnsi"/>
          <w:sz w:val="24"/>
        </w:rPr>
        <w:t>Celebrating a</w:t>
      </w:r>
      <w:r w:rsidR="005174D5" w:rsidRPr="00705043">
        <w:rPr>
          <w:rFonts w:cstheme="minorHAnsi"/>
          <w:sz w:val="24"/>
        </w:rPr>
        <w:t>ttendance</w:t>
      </w:r>
      <w:r w:rsidR="006501D1" w:rsidRPr="00705043">
        <w:rPr>
          <w:rFonts w:cstheme="minorHAnsi"/>
          <w:sz w:val="24"/>
        </w:rPr>
        <w:t xml:space="preserve"> </w:t>
      </w:r>
      <w:r w:rsidRPr="00705043">
        <w:rPr>
          <w:rFonts w:cstheme="minorHAnsi"/>
          <w:sz w:val="24"/>
        </w:rPr>
        <w:t>through certificates, rewards, attendance bears and assemblies.</w:t>
      </w:r>
      <w:r w:rsidR="005174D5" w:rsidRPr="00705043">
        <w:rPr>
          <w:rFonts w:cstheme="minorHAnsi"/>
          <w:sz w:val="24"/>
        </w:rPr>
        <w:t xml:space="preserve"> </w:t>
      </w:r>
    </w:p>
    <w:p w:rsidR="005174D5" w:rsidRPr="00705043" w:rsidRDefault="005174D5" w:rsidP="007050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705043">
        <w:rPr>
          <w:rFonts w:cstheme="minorHAnsi"/>
          <w:sz w:val="24"/>
        </w:rPr>
        <w:t xml:space="preserve">Fostering a sense of community with common, inclusive values through assemblies, PSHE, school summer fairs and Christmas fairs, cultural celebrations, </w:t>
      </w:r>
      <w:r w:rsidR="006501D1" w:rsidRPr="00705043">
        <w:rPr>
          <w:rFonts w:cstheme="minorHAnsi"/>
          <w:sz w:val="24"/>
        </w:rPr>
        <w:t>sponsored events</w:t>
      </w:r>
      <w:r w:rsidRPr="00705043">
        <w:rPr>
          <w:rFonts w:cstheme="minorHAnsi"/>
          <w:sz w:val="24"/>
        </w:rPr>
        <w:t xml:space="preserve"> and Open School mornings/afternoons (Parent Partnerships)</w:t>
      </w:r>
      <w:r w:rsidR="006501D1" w:rsidRPr="00705043">
        <w:rPr>
          <w:rFonts w:cstheme="minorHAnsi"/>
          <w:sz w:val="24"/>
        </w:rPr>
        <w:t>.</w:t>
      </w:r>
    </w:p>
    <w:p w:rsidR="0069311F" w:rsidRPr="00705043" w:rsidRDefault="00133A19" w:rsidP="005174D5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705043">
        <w:rPr>
          <w:rFonts w:cstheme="minorHAnsi"/>
          <w:b/>
          <w:color w:val="000000" w:themeColor="text1"/>
          <w:sz w:val="24"/>
          <w:szCs w:val="24"/>
          <w:u w:val="single"/>
        </w:rPr>
        <w:t>Cultural development</w:t>
      </w:r>
    </w:p>
    <w:p w:rsidR="00705043" w:rsidRPr="00705043" w:rsidRDefault="00705043" w:rsidP="00567FEF">
      <w:pPr>
        <w:rPr>
          <w:rFonts w:cstheme="minorHAnsi"/>
          <w:sz w:val="24"/>
          <w:szCs w:val="24"/>
        </w:rPr>
      </w:pPr>
      <w:r w:rsidRPr="00705043">
        <w:rPr>
          <w:rFonts w:cstheme="minorHAnsi"/>
          <w:sz w:val="24"/>
          <w:szCs w:val="24"/>
        </w:rPr>
        <w:t>We aim to develop children’s cultural awareness by:</w:t>
      </w:r>
    </w:p>
    <w:p w:rsidR="00705043" w:rsidRDefault="00705043" w:rsidP="0070504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Giving children the opportunity to study cultures, which have shaped Britain.</w:t>
      </w:r>
    </w:p>
    <w:p w:rsidR="00705043" w:rsidRDefault="00705043" w:rsidP="0070504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Providing children with a variety of books linked with topics and English with different cultures, ethos and a mix of male and female leads.</w:t>
      </w:r>
    </w:p>
    <w:p w:rsidR="00705043" w:rsidRDefault="00705043" w:rsidP="0070504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Holding class elections each year to vote for a pupil council representative, whilst learning about British democracy and parliament.</w:t>
      </w:r>
    </w:p>
    <w:p w:rsidR="00705043" w:rsidRPr="00705043" w:rsidRDefault="005174D5" w:rsidP="0070504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05043">
        <w:rPr>
          <w:rFonts w:cstheme="minorHAnsi"/>
          <w:sz w:val="24"/>
          <w:szCs w:val="24"/>
        </w:rPr>
        <w:t xml:space="preserve">Celebrating the attitudes, values and traditions of diverse cultures through the curriculum, assemblies, school social events, and visitors to the school. </w:t>
      </w:r>
    </w:p>
    <w:p w:rsidR="005174D5" w:rsidRPr="00705043" w:rsidRDefault="005174D5" w:rsidP="0070504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05043">
        <w:rPr>
          <w:rFonts w:cstheme="minorHAnsi"/>
          <w:sz w:val="24"/>
          <w:szCs w:val="24"/>
        </w:rPr>
        <w:t xml:space="preserve">Participating in </w:t>
      </w:r>
      <w:r w:rsidR="00705043" w:rsidRPr="00705043">
        <w:rPr>
          <w:rFonts w:cstheme="minorHAnsi"/>
          <w:sz w:val="24"/>
          <w:szCs w:val="24"/>
        </w:rPr>
        <w:t>cross-school</w:t>
      </w:r>
      <w:r w:rsidRPr="00705043">
        <w:rPr>
          <w:rFonts w:cstheme="minorHAnsi"/>
          <w:sz w:val="24"/>
          <w:szCs w:val="24"/>
        </w:rPr>
        <w:t xml:space="preserve"> events such as sports matches and competitions. </w:t>
      </w:r>
    </w:p>
    <w:p w:rsidR="005174D5" w:rsidRPr="00705043" w:rsidRDefault="005174D5" w:rsidP="0070504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05043">
        <w:rPr>
          <w:rFonts w:cstheme="minorHAnsi"/>
          <w:sz w:val="24"/>
          <w:szCs w:val="24"/>
        </w:rPr>
        <w:t xml:space="preserve">Recognising and nurturing particular gifts and talents through after school clubs, talent shows </w:t>
      </w:r>
      <w:r w:rsidR="006501D1" w:rsidRPr="00705043">
        <w:rPr>
          <w:rFonts w:cstheme="minorHAnsi"/>
          <w:sz w:val="24"/>
          <w:szCs w:val="24"/>
        </w:rPr>
        <w:t>and the curriculum.</w:t>
      </w:r>
    </w:p>
    <w:p w:rsidR="005174D5" w:rsidRPr="00705043" w:rsidRDefault="005174D5" w:rsidP="0070504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05043">
        <w:rPr>
          <w:rFonts w:cstheme="minorHAnsi"/>
          <w:sz w:val="24"/>
          <w:szCs w:val="24"/>
        </w:rPr>
        <w:lastRenderedPageBreak/>
        <w:t>Making links with schools abroad</w:t>
      </w:r>
      <w:r w:rsidR="00705043" w:rsidRPr="00705043">
        <w:rPr>
          <w:rFonts w:cstheme="minorHAnsi"/>
          <w:sz w:val="24"/>
          <w:szCs w:val="24"/>
        </w:rPr>
        <w:t>.</w:t>
      </w:r>
    </w:p>
    <w:p w:rsidR="005174D5" w:rsidRPr="00705043" w:rsidRDefault="005174D5" w:rsidP="0070504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05043">
        <w:rPr>
          <w:rFonts w:cstheme="minorHAnsi"/>
          <w:sz w:val="24"/>
          <w:szCs w:val="24"/>
        </w:rPr>
        <w:t xml:space="preserve">Recognising and celebration of national events such as the Olympics, World Cup and Remembrance Day etc. </w:t>
      </w:r>
    </w:p>
    <w:p w:rsidR="005174D5" w:rsidRPr="00705043" w:rsidRDefault="005174D5" w:rsidP="0070504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05043">
        <w:rPr>
          <w:rFonts w:cstheme="minorHAnsi"/>
          <w:sz w:val="24"/>
          <w:szCs w:val="24"/>
        </w:rPr>
        <w:t>Themed days linked to topics being studied throughout the school e.g. Spanish Day</w:t>
      </w:r>
      <w:r w:rsidR="006501D1" w:rsidRPr="00705043">
        <w:rPr>
          <w:rFonts w:cstheme="minorHAnsi"/>
          <w:sz w:val="24"/>
          <w:szCs w:val="24"/>
        </w:rPr>
        <w:t>.</w:t>
      </w:r>
    </w:p>
    <w:p w:rsidR="00705043" w:rsidRPr="00705043" w:rsidRDefault="00133A19" w:rsidP="0070504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05043">
        <w:rPr>
          <w:rFonts w:cstheme="minorHAnsi"/>
          <w:sz w:val="24"/>
          <w:szCs w:val="24"/>
        </w:rPr>
        <w:t>Visits to art galleries</w:t>
      </w:r>
      <w:r w:rsidR="00D41175" w:rsidRPr="00705043">
        <w:rPr>
          <w:rFonts w:cstheme="minorHAnsi"/>
          <w:sz w:val="24"/>
          <w:szCs w:val="24"/>
        </w:rPr>
        <w:t>, theatres and places of worship</w:t>
      </w:r>
      <w:r w:rsidRPr="00705043">
        <w:rPr>
          <w:rFonts w:cstheme="minorHAnsi"/>
          <w:sz w:val="24"/>
          <w:szCs w:val="24"/>
        </w:rPr>
        <w:t xml:space="preserve"> and important places that are in our local area. </w:t>
      </w:r>
    </w:p>
    <w:p w:rsidR="005174D5" w:rsidRPr="00705043" w:rsidRDefault="005174D5" w:rsidP="0070504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05043">
        <w:rPr>
          <w:rFonts w:cstheme="minorHAnsi"/>
          <w:sz w:val="24"/>
          <w:szCs w:val="24"/>
        </w:rPr>
        <w:t>Visitors from faith backgrounds</w:t>
      </w:r>
      <w:r w:rsidR="00D41175" w:rsidRPr="00705043">
        <w:rPr>
          <w:rFonts w:cstheme="minorHAnsi"/>
          <w:sz w:val="24"/>
          <w:szCs w:val="24"/>
        </w:rPr>
        <w:t xml:space="preserve">, Mayor and </w:t>
      </w:r>
      <w:r w:rsidRPr="00705043">
        <w:rPr>
          <w:rFonts w:cstheme="minorHAnsi"/>
          <w:sz w:val="24"/>
          <w:szCs w:val="24"/>
        </w:rPr>
        <w:t xml:space="preserve">Lord Lieutenant. </w:t>
      </w:r>
    </w:p>
    <w:p w:rsidR="00730155" w:rsidRPr="005174D5" w:rsidRDefault="00730155" w:rsidP="00730155">
      <w:pPr>
        <w:rPr>
          <w:rFonts w:ascii="Comic Sans MS" w:hAnsi="Comic Sans MS"/>
        </w:rPr>
      </w:pPr>
    </w:p>
    <w:sectPr w:rsidR="00730155" w:rsidRPr="005174D5" w:rsidSect="005B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55" w:rsidRDefault="00730155" w:rsidP="00730155">
      <w:pPr>
        <w:spacing w:after="0" w:line="240" w:lineRule="auto"/>
      </w:pPr>
      <w:r>
        <w:separator/>
      </w:r>
    </w:p>
  </w:endnote>
  <w:endnote w:type="continuationSeparator" w:id="0">
    <w:p w:rsidR="00730155" w:rsidRDefault="00730155" w:rsidP="0073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55" w:rsidRDefault="00730155" w:rsidP="00730155">
      <w:pPr>
        <w:spacing w:after="0" w:line="240" w:lineRule="auto"/>
      </w:pPr>
      <w:r>
        <w:separator/>
      </w:r>
    </w:p>
  </w:footnote>
  <w:footnote w:type="continuationSeparator" w:id="0">
    <w:p w:rsidR="00730155" w:rsidRDefault="00730155" w:rsidP="0073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13D"/>
    <w:multiLevelType w:val="hybridMultilevel"/>
    <w:tmpl w:val="ED6C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373B"/>
    <w:multiLevelType w:val="hybridMultilevel"/>
    <w:tmpl w:val="3966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53D"/>
    <w:multiLevelType w:val="hybridMultilevel"/>
    <w:tmpl w:val="262A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2475"/>
    <w:multiLevelType w:val="hybridMultilevel"/>
    <w:tmpl w:val="BD0E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1804"/>
    <w:multiLevelType w:val="hybridMultilevel"/>
    <w:tmpl w:val="2182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2632"/>
    <w:multiLevelType w:val="hybridMultilevel"/>
    <w:tmpl w:val="9D32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5753"/>
    <w:multiLevelType w:val="hybridMultilevel"/>
    <w:tmpl w:val="84E8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67CCD"/>
    <w:multiLevelType w:val="hybridMultilevel"/>
    <w:tmpl w:val="4644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1A"/>
    <w:rsid w:val="000138FB"/>
    <w:rsid w:val="00095B16"/>
    <w:rsid w:val="000E271A"/>
    <w:rsid w:val="00133A19"/>
    <w:rsid w:val="001B3502"/>
    <w:rsid w:val="0021164C"/>
    <w:rsid w:val="002906D2"/>
    <w:rsid w:val="00310601"/>
    <w:rsid w:val="003222D4"/>
    <w:rsid w:val="00430659"/>
    <w:rsid w:val="004D1D2E"/>
    <w:rsid w:val="004D2CC9"/>
    <w:rsid w:val="004F2BEC"/>
    <w:rsid w:val="005174D5"/>
    <w:rsid w:val="00567FEF"/>
    <w:rsid w:val="005B3B4A"/>
    <w:rsid w:val="006376C3"/>
    <w:rsid w:val="006501D1"/>
    <w:rsid w:val="006703EA"/>
    <w:rsid w:val="0069311F"/>
    <w:rsid w:val="006C06CA"/>
    <w:rsid w:val="00705043"/>
    <w:rsid w:val="00730155"/>
    <w:rsid w:val="007722F5"/>
    <w:rsid w:val="007B2FA4"/>
    <w:rsid w:val="00823533"/>
    <w:rsid w:val="00870AF0"/>
    <w:rsid w:val="008C7DF8"/>
    <w:rsid w:val="008D13F5"/>
    <w:rsid w:val="009153DE"/>
    <w:rsid w:val="0092442C"/>
    <w:rsid w:val="009458FA"/>
    <w:rsid w:val="00974599"/>
    <w:rsid w:val="00980567"/>
    <w:rsid w:val="00A61D58"/>
    <w:rsid w:val="00AB26B9"/>
    <w:rsid w:val="00B05FEC"/>
    <w:rsid w:val="00B23F0F"/>
    <w:rsid w:val="00B81F0D"/>
    <w:rsid w:val="00BB0CB8"/>
    <w:rsid w:val="00BD419A"/>
    <w:rsid w:val="00C23605"/>
    <w:rsid w:val="00C509CC"/>
    <w:rsid w:val="00CA2147"/>
    <w:rsid w:val="00D41175"/>
    <w:rsid w:val="00D81266"/>
    <w:rsid w:val="00DA3D30"/>
    <w:rsid w:val="00DE3273"/>
    <w:rsid w:val="00E23357"/>
    <w:rsid w:val="00E634EA"/>
    <w:rsid w:val="00E831E1"/>
    <w:rsid w:val="00EA56D9"/>
    <w:rsid w:val="00F03E5D"/>
    <w:rsid w:val="00F124E9"/>
    <w:rsid w:val="00F424AC"/>
    <w:rsid w:val="00F50FF7"/>
    <w:rsid w:val="00F62FB3"/>
    <w:rsid w:val="00F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FE51"/>
  <w15:docId w15:val="{22709E55-FA1E-4E35-AEBC-067A25D6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55"/>
  </w:style>
  <w:style w:type="paragraph" w:styleId="Footer">
    <w:name w:val="footer"/>
    <w:basedOn w:val="Normal"/>
    <w:link w:val="FooterChar"/>
    <w:uiPriority w:val="99"/>
    <w:unhideWhenUsed/>
    <w:rsid w:val="00730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55"/>
  </w:style>
  <w:style w:type="paragraph" w:styleId="ListParagraph">
    <w:name w:val="List Paragraph"/>
    <w:basedOn w:val="Normal"/>
    <w:uiPriority w:val="34"/>
    <w:qFormat/>
    <w:rsid w:val="00A61D58"/>
    <w:pPr>
      <w:ind w:left="720"/>
      <w:contextualSpacing/>
    </w:pPr>
  </w:style>
  <w:style w:type="paragraph" w:styleId="NormalWeb">
    <w:name w:val="Normal (Web)"/>
    <w:basedOn w:val="Normal"/>
    <w:rsid w:val="005B3B4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42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09A6-81D2-4F37-B1DD-B8CE0806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Haydock</dc:creator>
  <cp:lastModifiedBy>Mrs Billinge</cp:lastModifiedBy>
  <cp:revision>2</cp:revision>
  <cp:lastPrinted>2021-01-27T11:57:00Z</cp:lastPrinted>
  <dcterms:created xsi:type="dcterms:W3CDTF">2021-01-27T12:37:00Z</dcterms:created>
  <dcterms:modified xsi:type="dcterms:W3CDTF">2021-01-27T12:37:00Z</dcterms:modified>
</cp:coreProperties>
</file>